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24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6"/>
        <w:gridCol w:w="4110"/>
      </w:tblGrid>
      <w:tr w:rsidR="003A31D0" w:rsidRPr="003A31D0" w:rsidTr="003A31D0">
        <w:trPr>
          <w:trHeight w:val="940"/>
        </w:trPr>
        <w:tc>
          <w:tcPr>
            <w:tcW w:w="6096" w:type="dxa"/>
            <w:vAlign w:val="center"/>
          </w:tcPr>
          <w:p w:rsidR="003A31D0" w:rsidRPr="003A31D0" w:rsidRDefault="003A31D0" w:rsidP="003A31D0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Примерное название локального нормативного акта, регламентирующего направление/вид деятельности</w:t>
            </w:r>
          </w:p>
        </w:tc>
        <w:tc>
          <w:tcPr>
            <w:tcW w:w="4110" w:type="dxa"/>
            <w:vAlign w:val="center"/>
          </w:tcPr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Правовые основания наличия в образовательной организации (статьи </w:t>
            </w:r>
            <w:r w:rsidRPr="003A31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Федерального закона от 29.12.2012 № 273-ФЗ «Об образовании в Российской Федерации» и другие)</w:t>
            </w:r>
          </w:p>
        </w:tc>
      </w:tr>
      <w:tr w:rsidR="003A31D0" w:rsidRPr="003A31D0" w:rsidTr="003A31D0">
        <w:trPr>
          <w:trHeight w:val="625"/>
        </w:trPr>
        <w:tc>
          <w:tcPr>
            <w:tcW w:w="10206" w:type="dxa"/>
            <w:gridSpan w:val="2"/>
          </w:tcPr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Локальные нормативные акты, </w:t>
            </w:r>
          </w:p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регламентирующие управление образовательной организацией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Положение об общем собрании образовательной организации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Положение о педагогическом совете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Положение о тренерском совете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Часть 4 ст. 26 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624FF4" w:rsidP="003A31D0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hyperlink r:id="rId5" w:tgtFrame="_blank" w:history="1">
              <w:r w:rsidR="003A31D0" w:rsidRPr="003A31D0">
                <w:rPr>
                  <w:rFonts w:ascii="Times New Roman" w:eastAsia="Calibri" w:hAnsi="Times New Roman" w:cs="Times New Roman"/>
                  <w:sz w:val="24"/>
                  <w:szCs w:val="24"/>
                </w:rPr>
                <w:t>Положение о порядке учета мнения советов обучающихся, советов родителей (законных представителей) при принятии локальных нормативных актов и выборе меры дисциплинарного взыскания для обучающегося</w:t>
              </w:r>
            </w:hyperlink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Части 3, 4 ст. 30</w:t>
            </w:r>
          </w:p>
        </w:tc>
      </w:tr>
      <w:tr w:rsidR="003A31D0" w:rsidRPr="003A31D0" w:rsidTr="003A31D0">
        <w:trPr>
          <w:trHeight w:val="591"/>
        </w:trPr>
        <w:tc>
          <w:tcPr>
            <w:tcW w:w="10206" w:type="dxa"/>
            <w:gridSpan w:val="2"/>
          </w:tcPr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Локальные нормативные акты, </w:t>
            </w:r>
          </w:p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регламентирующие организационные аспекты деятельности образовательной организации</w:t>
            </w:r>
          </w:p>
        </w:tc>
      </w:tr>
      <w:tr w:rsidR="003A31D0" w:rsidRPr="003A31D0" w:rsidTr="003A31D0">
        <w:trPr>
          <w:trHeight w:val="557"/>
        </w:trPr>
        <w:tc>
          <w:tcPr>
            <w:tcW w:w="6096" w:type="dxa"/>
          </w:tcPr>
          <w:p w:rsidR="003A31D0" w:rsidRPr="003A31D0" w:rsidRDefault="00624FF4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" w:tgtFrame="_blank" w:history="1">
              <w:r w:rsidR="003A31D0" w:rsidRPr="003A31D0">
                <w:rPr>
                  <w:rFonts w:ascii="Times New Roman" w:eastAsia="Calibri" w:hAnsi="Times New Roman" w:cs="Times New Roman"/>
                  <w:sz w:val="24"/>
                  <w:szCs w:val="24"/>
                </w:rPr>
                <w:t>Правила приема обучающихся в образовательной</w:t>
              </w:r>
            </w:hyperlink>
            <w:r w:rsidR="003A31D0"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Пункт. 8 ч. 3 ст. 28, ч. 2 ст. 30, ч. 9 ст. 55, ч. 5 ст. 55</w:t>
            </w:r>
          </w:p>
        </w:tc>
      </w:tr>
      <w:tr w:rsidR="003A31D0" w:rsidRPr="003A31D0" w:rsidTr="003A31D0">
        <w:trPr>
          <w:trHeight w:val="409"/>
        </w:trPr>
        <w:tc>
          <w:tcPr>
            <w:tcW w:w="6096" w:type="dxa"/>
          </w:tcPr>
          <w:p w:rsidR="003A31D0" w:rsidRPr="003A31D0" w:rsidRDefault="00624FF4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" w:tgtFrame="_blank" w:history="1">
              <w:r w:rsidR="003A31D0" w:rsidRPr="003A31D0">
                <w:rPr>
                  <w:rFonts w:ascii="Times New Roman" w:eastAsia="Calibri" w:hAnsi="Times New Roman" w:cs="Times New Roman"/>
                  <w:sz w:val="24"/>
                  <w:szCs w:val="24"/>
                </w:rPr>
                <w:t>Правила внутреннего распорядка обучающихся в</w:t>
              </w:r>
            </w:hyperlink>
            <w:r w:rsidR="003A31D0" w:rsidRPr="003A31D0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3A31D0"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организации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1 ч. 3 ст. 28, ч. 2 ст. 30, ч. 2 ст. 55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Правила внутреннего трудового распорядка</w:t>
            </w: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Статья 100 Трудового кодекса Российской Федерации от 30.12.2001 № 197-ФЗ, ч. 7 ст. 47 Федерального закона «Об образовании в Российской Федерации»</w:t>
            </w:r>
          </w:p>
        </w:tc>
      </w:tr>
      <w:tr w:rsidR="003A31D0" w:rsidRPr="003A31D0" w:rsidTr="003A31D0">
        <w:trPr>
          <w:trHeight w:val="593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Правила/Положение о порядке и основаниях перевода, отчисления и восстановления обучающихся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ч. 2 ст. 30, ч. 2 ст. 62</w:t>
            </w:r>
          </w:p>
        </w:tc>
      </w:tr>
      <w:tr w:rsidR="003A31D0" w:rsidRPr="003A31D0" w:rsidTr="003A31D0">
        <w:trPr>
          <w:trHeight w:val="843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пользования объектами инфраструктуры образовательной организации (в т. ч. лечебно-оздоровительной инфраструктурой, объектами культуры и объектами спорта)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21 ч. 1 ст. 34</w:t>
            </w:r>
          </w:p>
        </w:tc>
      </w:tr>
      <w:tr w:rsidR="003A31D0" w:rsidRPr="003A31D0" w:rsidTr="003A31D0">
        <w:trPr>
          <w:trHeight w:val="535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ознакомления с документами образовательной организации, в т. ч. поступающих в нее лиц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18 ч. 1 ст. 34, ч. 2 ст. 55</w:t>
            </w:r>
          </w:p>
        </w:tc>
      </w:tr>
      <w:tr w:rsidR="003A31D0" w:rsidRPr="003A31D0" w:rsidTr="003A31D0">
        <w:trPr>
          <w:trHeight w:val="259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структурном подразделении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Части 2, 4 ст. 27</w:t>
            </w:r>
          </w:p>
        </w:tc>
      </w:tr>
      <w:tr w:rsidR="003A31D0" w:rsidRPr="003A31D0" w:rsidTr="003A31D0">
        <w:trPr>
          <w:trHeight w:val="25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Штатное расписание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4 ч. 3 ст. 28</w:t>
            </w:r>
          </w:p>
        </w:tc>
      </w:tr>
      <w:tr w:rsidR="003A31D0" w:rsidRPr="003A31D0" w:rsidTr="003A31D0">
        <w:trPr>
          <w:trHeight w:val="679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развития образовательной организации, приказы «О разработке Программы развития», «Об утверждении Программы развития»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Пункт 7 ч. 3 ст. 28</w:t>
            </w:r>
          </w:p>
        </w:tc>
      </w:tr>
      <w:tr w:rsidR="003A31D0" w:rsidRPr="003A31D0" w:rsidTr="003A31D0">
        <w:trPr>
          <w:trHeight w:val="841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Порядок разработки и утверждения ежегодного отчета о поступлении и расходовании финансовых и материальных средств в образовательной организации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3 ч. 3 ст. 28</w:t>
            </w:r>
          </w:p>
        </w:tc>
      </w:tr>
      <w:tr w:rsidR="003A31D0" w:rsidRPr="003A31D0" w:rsidTr="003A31D0">
        <w:trPr>
          <w:trHeight w:val="569"/>
        </w:trPr>
        <w:tc>
          <w:tcPr>
            <w:tcW w:w="6096" w:type="dxa"/>
          </w:tcPr>
          <w:p w:rsidR="003A31D0" w:rsidRPr="003A31D0" w:rsidRDefault="00624FF4" w:rsidP="003A31D0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hyperlink r:id="rId8" w:tgtFrame="_blank" w:history="1">
              <w:r w:rsidR="003A31D0" w:rsidRPr="003A31D0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Положение о порядке организации и  проведения </w:t>
              </w:r>
              <w:proofErr w:type="spellStart"/>
              <w:r w:rsidR="003A31D0" w:rsidRPr="003A31D0">
                <w:rPr>
                  <w:rFonts w:ascii="Times New Roman" w:eastAsia="Calibri" w:hAnsi="Times New Roman" w:cs="Times New Roman"/>
                  <w:sz w:val="24"/>
                  <w:szCs w:val="24"/>
                </w:rPr>
                <w:t>самообследования</w:t>
              </w:r>
              <w:proofErr w:type="spellEnd"/>
              <w:r w:rsidR="003A31D0" w:rsidRPr="003A31D0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образовательной организации</w:t>
              </w:r>
            </w:hyperlink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Пункты 3, 13 ч. 3 ст. 28, п. 3 ч. 2 ст. 29</w:t>
            </w:r>
          </w:p>
        </w:tc>
      </w:tr>
      <w:tr w:rsidR="003A31D0" w:rsidRPr="003A31D0" w:rsidTr="003A31D0">
        <w:trPr>
          <w:trHeight w:val="549"/>
        </w:trPr>
        <w:tc>
          <w:tcPr>
            <w:tcW w:w="10206" w:type="dxa"/>
            <w:gridSpan w:val="2"/>
          </w:tcPr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Локальные нормативные акты, </w:t>
            </w:r>
          </w:p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регламентирующие особенности организации образовательного процесса</w:t>
            </w:r>
          </w:p>
        </w:tc>
      </w:tr>
      <w:tr w:rsidR="003A31D0" w:rsidRPr="003A31D0" w:rsidTr="003A31D0">
        <w:trPr>
          <w:trHeight w:val="286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формах обучения в образовательной организации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Статья. 17, ч. 3 ст. 44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Локальный акт, устанавливающий язык (языки) образования организации, осуществляющей образовательную деятельность, по реализуемым ею образовательным программам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Часть 6 ст. 14</w:t>
            </w:r>
          </w:p>
        </w:tc>
      </w:tr>
      <w:tr w:rsidR="003A31D0" w:rsidRPr="003A31D0" w:rsidTr="003A31D0">
        <w:trPr>
          <w:trHeight w:val="302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об индивидуальном учебном плане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3 ч. 1 ст. 34</w:t>
            </w:r>
          </w:p>
        </w:tc>
      </w:tr>
      <w:tr w:rsidR="003A31D0" w:rsidRPr="003A31D0" w:rsidTr="003A31D0">
        <w:trPr>
          <w:trHeight w:val="831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освоения учебных предметов, курсов, дисциплин, модулей, не входящих в осваиваемую образовательную программу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6 ч. 1 ст. 34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зачета в образовательной организации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7 ч. 1 ст. 34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перевода обучающихся на этап (период) реализации образовательной программы на основании результатов промежуточной аттестации и с учетом результатов их выступления на официальных спортивных соревнованиях по избранному виду спорта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9 Приложения к приказу Минспорта России № 1125</w:t>
            </w:r>
          </w:p>
        </w:tc>
      </w:tr>
      <w:tr w:rsidR="003A31D0" w:rsidRPr="003A31D0" w:rsidTr="003A31D0">
        <w:trPr>
          <w:trHeight w:val="471"/>
        </w:trPr>
        <w:tc>
          <w:tcPr>
            <w:tcW w:w="10206" w:type="dxa"/>
            <w:gridSpan w:val="2"/>
          </w:tcPr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Локальные нормативные акты, </w:t>
            </w:r>
          </w:p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регламентирующие оценку и учет образовательных достижений обучающихся</w:t>
            </w:r>
          </w:p>
        </w:tc>
      </w:tr>
      <w:tr w:rsidR="003A31D0" w:rsidRPr="003A31D0" w:rsidTr="003A31D0">
        <w:trPr>
          <w:trHeight w:val="621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внутренней системе оценки качества образования в образовательной организации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13 ч. 3, ч. 7 ст. 28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об индивидуальном учете результатов освоения обучающимися образовательных программ в образовательной организации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портфеле/портфолио достижений обучающихся образовательной организации</w:t>
            </w: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11 ч. 3 ст. 28</w:t>
            </w:r>
          </w:p>
        </w:tc>
      </w:tr>
      <w:tr w:rsidR="003A31D0" w:rsidRPr="003A31D0" w:rsidTr="003A31D0">
        <w:trPr>
          <w:trHeight w:val="863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формах, периодичности, порядке текущего контроля успеваемости и промежуточной аттестации обучающихся в образовательной организации</w:t>
            </w: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Часть 3 ст. 17, п. 10 ч. 3 ст. 28, ч. 3 ст. 34, ч. 1 ст. 58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Порядок хранения в архивах образовательной организации на бумажных и/или электронных носителях результатов освоения обучающимися образовательных программ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п. 11 ч. 3 ст. 28</w:t>
            </w:r>
          </w:p>
        </w:tc>
      </w:tr>
      <w:tr w:rsidR="003A31D0" w:rsidRPr="003A31D0" w:rsidTr="003A31D0">
        <w:trPr>
          <w:trHeight w:val="521"/>
        </w:trPr>
        <w:tc>
          <w:tcPr>
            <w:tcW w:w="6096" w:type="dxa"/>
          </w:tcPr>
          <w:p w:rsidR="003A31D0" w:rsidRPr="003A31D0" w:rsidRDefault="00624FF4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tgtFrame="_blank" w:history="1">
              <w:r w:rsidR="003A31D0" w:rsidRPr="003A31D0">
                <w:rPr>
                  <w:rFonts w:ascii="Times New Roman" w:eastAsia="Calibri" w:hAnsi="Times New Roman" w:cs="Times New Roman"/>
                  <w:sz w:val="24"/>
                  <w:szCs w:val="24"/>
                </w:rPr>
                <w:t>Положение о п</w:t>
              </w:r>
              <w:r w:rsidR="00646A13">
                <w:rPr>
                  <w:rFonts w:ascii="Times New Roman" w:eastAsia="Calibri" w:hAnsi="Times New Roman" w:cs="Times New Roman"/>
                  <w:sz w:val="24"/>
                  <w:szCs w:val="24"/>
                </w:rPr>
                <w:t>о</w:t>
              </w:r>
              <w:r w:rsidR="003A31D0" w:rsidRPr="003A31D0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рядке и формах проведения итоговой аттестации в </w:t>
              </w:r>
            </w:hyperlink>
            <w:r w:rsidR="003A31D0"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организации 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Статья 59</w:t>
            </w:r>
          </w:p>
        </w:tc>
      </w:tr>
      <w:tr w:rsidR="003A31D0" w:rsidRPr="003A31D0" w:rsidTr="003A31D0">
        <w:trPr>
          <w:trHeight w:val="754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документах, подтверждающих обучение в организации, если форма документа не установлена законом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Часть 4 ст. 33,  пункт 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Приказ, утверждающий форму/образец справки об обучении в образовательной организации 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Приказ, утверждающий форму/образец справки о периоде обучения в образовательной организации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Часть 12 ст. 60</w:t>
            </w:r>
          </w:p>
        </w:tc>
      </w:tr>
      <w:tr w:rsidR="003A31D0" w:rsidRPr="003A31D0" w:rsidTr="003A31D0">
        <w:trPr>
          <w:trHeight w:val="499"/>
        </w:trPr>
        <w:tc>
          <w:tcPr>
            <w:tcW w:w="10206" w:type="dxa"/>
            <w:gridSpan w:val="2"/>
          </w:tcPr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Локальные нормативные акты, </w:t>
            </w:r>
          </w:p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регламентирующие условия реализации образовательных программ</w:t>
            </w:r>
          </w:p>
        </w:tc>
      </w:tr>
      <w:tr w:rsidR="003A31D0" w:rsidRPr="003A31D0" w:rsidTr="003A31D0">
        <w:trPr>
          <w:trHeight w:val="507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сетевой форме реализации образовательных программ в образовательной организации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Статья 13, ст. 15, п. 7 ч. 1 ст. 34</w:t>
            </w:r>
          </w:p>
        </w:tc>
      </w:tr>
      <w:tr w:rsidR="003A31D0" w:rsidRPr="003A31D0" w:rsidTr="003A31D0">
        <w:trPr>
          <w:trHeight w:val="799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об электронном обучении и использовании дистанционных образовательных технологий в образовательном процессе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Статья 13, ст. 16</w:t>
            </w:r>
          </w:p>
        </w:tc>
      </w:tr>
      <w:tr w:rsidR="003A31D0" w:rsidRPr="003A31D0" w:rsidTr="003A31D0">
        <w:trPr>
          <w:trHeight w:val="286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методическом кабинете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2 ч. 3 ст. 28</w:t>
            </w:r>
          </w:p>
        </w:tc>
      </w:tr>
      <w:tr w:rsidR="003A31D0" w:rsidRPr="003A31D0" w:rsidTr="003A31D0">
        <w:trPr>
          <w:trHeight w:val="286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выбора учебников, учебных пособий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9 ч. 3 ст. 28, п. 5 ч. 3 ст. 47</w:t>
            </w:r>
          </w:p>
        </w:tc>
      </w:tr>
      <w:tr w:rsidR="003A31D0" w:rsidRPr="003A31D0" w:rsidTr="003A31D0">
        <w:trPr>
          <w:trHeight w:val="546"/>
        </w:trPr>
        <w:tc>
          <w:tcPr>
            <w:tcW w:w="10206" w:type="dxa"/>
            <w:gridSpan w:val="2"/>
          </w:tcPr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Локальные нормативные акты, регламентирующие права, </w:t>
            </w:r>
          </w:p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обязанности, меры социальной поддержки обучающихся образовательной организации</w:t>
            </w:r>
          </w:p>
        </w:tc>
      </w:tr>
      <w:tr w:rsidR="003A31D0" w:rsidRPr="003A31D0" w:rsidTr="003A31D0">
        <w:trPr>
          <w:trHeight w:val="5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Порядок/Правила посещения мероприятий, не предусмотренных учебным планом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Часть 4 ст. 34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Порядок/Правила пользования учебниками и учебными пособиями обучающимися, осваивающими учебные предметы, курсы, дисциплины (модули) за пределами федеральных государственных образовательных стандартов, образовательных стандартов и/или получающими платные образовательные услуги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2 ч. 3 ст. 28, п. 20 ч. 1 ст. 34, ст. 35</w:t>
            </w:r>
          </w:p>
        </w:tc>
      </w:tr>
      <w:tr w:rsidR="003A31D0" w:rsidRPr="003A31D0" w:rsidTr="003A31D0">
        <w:trPr>
          <w:trHeight w:val="599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мерах социальной (материальной) поддержки обучающихся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29 ч. 1, п. 7 ч. 2 ст. 34</w:t>
            </w:r>
          </w:p>
        </w:tc>
      </w:tr>
      <w:tr w:rsidR="003A31D0" w:rsidRPr="003A31D0" w:rsidTr="003A31D0">
        <w:trPr>
          <w:trHeight w:val="551"/>
        </w:trPr>
        <w:tc>
          <w:tcPr>
            <w:tcW w:w="10206" w:type="dxa"/>
            <w:gridSpan w:val="2"/>
          </w:tcPr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Локальные нормативные акты, регламентирующие права, </w:t>
            </w:r>
          </w:p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обязанности и ответственность работников образовательной организации</w:t>
            </w:r>
          </w:p>
        </w:tc>
      </w:tr>
      <w:tr w:rsidR="003A31D0" w:rsidRPr="003A31D0" w:rsidTr="003A31D0">
        <w:trPr>
          <w:trHeight w:val="545"/>
        </w:trPr>
        <w:tc>
          <w:tcPr>
            <w:tcW w:w="6096" w:type="dxa"/>
          </w:tcPr>
          <w:p w:rsidR="003A31D0" w:rsidRPr="003A31D0" w:rsidRDefault="00624FF4" w:rsidP="003A31D0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hyperlink r:id="rId10" w:tgtFrame="_blank" w:history="1">
              <w:r w:rsidR="003A31D0" w:rsidRPr="003A31D0">
                <w:rPr>
                  <w:rFonts w:ascii="Times New Roman" w:eastAsia="Calibri" w:hAnsi="Times New Roman" w:cs="Times New Roman"/>
                  <w:sz w:val="24"/>
                  <w:szCs w:val="24"/>
                </w:rPr>
                <w:t>Положение  о профессиональной этике педагогических работников (Кодекс профессиональной этики)</w:t>
              </w:r>
            </w:hyperlink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Часть 4 ст. 47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Порядок доступа работников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7 ч. 3 ст. 47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бесплатного пользования образовательными, методическими и научными услугами организации работниками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8 ч. 3 ст. 47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режиме рабочего времени педагогических работников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соотношении учебной и другой педагогической работы педагогических работников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Часть 6 ст. 47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624FF4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hyperlink r:id="rId11" w:tgtFrame="_blank" w:history="1">
              <w:r w:rsidR="003A31D0" w:rsidRPr="003A31D0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Положение о порядке организации и проведения  аттестации педагогических работников на соответствие занимаемой должности </w:t>
              </w:r>
            </w:hyperlink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8 ч. 1 ст. 48, ч. 2 ст. 49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профессиональной переподготовке и повышении квалификации педагогических работников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5 ч. 3 ст. 28, п. 7 ч. 1 ст. 48</w:t>
            </w:r>
          </w:p>
        </w:tc>
      </w:tr>
      <w:tr w:rsidR="003A31D0" w:rsidRPr="003A31D0" w:rsidTr="003A31D0">
        <w:trPr>
          <w:trHeight w:val="303"/>
        </w:trPr>
        <w:tc>
          <w:tcPr>
            <w:tcW w:w="10206" w:type="dxa"/>
            <w:gridSpan w:val="2"/>
          </w:tcPr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Локальные нормативные акты, регламентирующие образовательные отношения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комиссии по урегулированию споров между участниками образовательных отношений и их исполнении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2 ч. 1, ч. 6 ст. 45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об оказании платных образовательных услуг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Договор об оказании платных образовательных услуг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Порядок расчета стоимости образовательной услуги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Приказ «Об утверждении стоимости обучения по образовательной услуге в 20___/___ учебном году»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4 ч. 2 ст. 29, ст. 54, ст. 101</w:t>
            </w:r>
          </w:p>
        </w:tc>
      </w:tr>
      <w:tr w:rsidR="003A31D0" w:rsidRPr="003A31D0" w:rsidTr="003A31D0">
        <w:trPr>
          <w:trHeight w:val="570"/>
        </w:trPr>
        <w:tc>
          <w:tcPr>
            <w:tcW w:w="10206" w:type="dxa"/>
            <w:gridSpan w:val="2"/>
          </w:tcPr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Локальные нормативные акты, регламентирующие открытость и доступность информации о деятельности образовательной организации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об официальном сайте образовательной организации в информационно-телекоммуникационной сети «Интернет»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об информационной открытости образовательной организации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ведении журнала учета посещения занятий и предоставлении другой отчетной документации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пользования сетью «Интернет»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об использовании в образовательном процессе системы электронного журнала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21 ч. 3 ст. 28, ч. 1 ст. 29</w:t>
            </w:r>
          </w:p>
        </w:tc>
      </w:tr>
      <w:tr w:rsidR="003A31D0" w:rsidRPr="003A31D0" w:rsidTr="003A31D0">
        <w:trPr>
          <w:trHeight w:val="313"/>
        </w:trPr>
        <w:tc>
          <w:tcPr>
            <w:tcW w:w="10206" w:type="dxa"/>
            <w:gridSpan w:val="2"/>
          </w:tcPr>
          <w:p w:rsidR="003A31D0" w:rsidRPr="003A31D0" w:rsidRDefault="003A31D0" w:rsidP="003A3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Локальные нормативные акты, регулирующие организацию спортивной подготовки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специализированном подразделении, в которое зачисляются лица из числа занимающихся, выпускников образовательной организации, проходящих спортивную подготовку</w:t>
            </w: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8 Приложения к приказу Минспорта России № 1125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Программы спортивной подготовки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Приказы об утверждении программ спортивной подготовки</w:t>
            </w: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Федеральные стандарты спортивной подготовки по видам спорта</w:t>
            </w:r>
          </w:p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1 части 1 статьи 34.3. Федерального закона от 04.12.2007 № 329-ФЗ «О физической культуре и спорте в Российской Федерации»</w:t>
            </w:r>
          </w:p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Положение о внутреннем </w:t>
            </w:r>
            <w:proofErr w:type="gramStart"/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за</w:t>
            </w:r>
            <w:proofErr w:type="gramEnd"/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соблюдением требований федеральных стандартов  спортивной  подготовки</w:t>
            </w:r>
          </w:p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Приказ  Минспорта  России  от 16.08.2013 № 636</w:t>
            </w: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правах и обязанностях лица, проходящего спортивную подготовку</w:t>
            </w: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3 части 1, пункты 1,6 части 2 статьи 34.4. Федерального закона от 04.12.2007 № 329-ФЗ «О физической культуре и спорте в Российской Федерации»</w:t>
            </w:r>
          </w:p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1D0" w:rsidRPr="003A31D0" w:rsidTr="003A31D0">
        <w:trPr>
          <w:trHeight w:val="940"/>
        </w:trPr>
        <w:tc>
          <w:tcPr>
            <w:tcW w:w="6096" w:type="dxa"/>
          </w:tcPr>
          <w:p w:rsidR="003A31D0" w:rsidRPr="003A31D0" w:rsidRDefault="003A31D0" w:rsidP="003A3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проведения индивидуального отбора для прохождения спортивной подготовки</w:t>
            </w:r>
          </w:p>
        </w:tc>
        <w:tc>
          <w:tcPr>
            <w:tcW w:w="4110" w:type="dxa"/>
          </w:tcPr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D0">
              <w:rPr>
                <w:rFonts w:ascii="Times New Roman" w:eastAsia="Calibri" w:hAnsi="Times New Roman" w:cs="Times New Roman"/>
                <w:sz w:val="24"/>
                <w:szCs w:val="24"/>
              </w:rPr>
              <w:t>Пункт 2 части 1 статьи 34.3. Федерального закона от 04.12.2007 № 329-ФЗ «О физической культуре и спорте в Российской Федерации»</w:t>
            </w:r>
          </w:p>
          <w:p w:rsidR="003A31D0" w:rsidRPr="003A31D0" w:rsidRDefault="003A31D0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162A" w:rsidRPr="003A31D0" w:rsidTr="003A31D0">
        <w:trPr>
          <w:trHeight w:val="940"/>
        </w:trPr>
        <w:tc>
          <w:tcPr>
            <w:tcW w:w="6096" w:type="dxa"/>
          </w:tcPr>
          <w:p w:rsidR="008B162A" w:rsidRPr="003A31D0" w:rsidRDefault="008B162A" w:rsidP="008B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0" w:colLast="1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Порядок приема лиц в физкультурно-спортивные организации, созданные Российской Федерацией и осуществляющие спортивную подготовку</w:t>
            </w:r>
          </w:p>
        </w:tc>
        <w:tc>
          <w:tcPr>
            <w:tcW w:w="4110" w:type="dxa"/>
          </w:tcPr>
          <w:p w:rsidR="008B162A" w:rsidRPr="003A31D0" w:rsidRDefault="008B162A" w:rsidP="003A3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Приказ Минспорта России от 16.08.2013 № 645 «Об утверждении Порядка…»</w:t>
            </w:r>
          </w:p>
        </w:tc>
      </w:tr>
      <w:bookmarkEnd w:id="0"/>
    </w:tbl>
    <w:p w:rsidR="009F45A0" w:rsidRDefault="009F45A0"/>
    <w:sectPr w:rsidR="009F4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D0"/>
    <w:rsid w:val="003A31D0"/>
    <w:rsid w:val="004010D8"/>
    <w:rsid w:val="00624FF4"/>
    <w:rsid w:val="00646A13"/>
    <w:rsid w:val="008B162A"/>
    <w:rsid w:val="009F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vkich.edurm.ru/index.php/metodika/prezentatsii/doc_download/106-polozhenie-o-samoobsledovanii-o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vkich.edurm.ru/index.php/metodika/prezentatsii/doc_download/87-vnutrennij-rasporyado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vkich.edurm.ru/index.php/metodika/prezentatsii/doc_download/112-pravila-priema-v-oo" TargetMode="External"/><Relationship Id="rId11" Type="http://schemas.openxmlformats.org/officeDocument/2006/relationships/hyperlink" Target="http://pvkich.edurm.ru/index.php/metodika/prezentatsii/doc_download/84-attestatsiya-pedagogicheskikh-rabotnikov" TargetMode="External"/><Relationship Id="rId5" Type="http://schemas.openxmlformats.org/officeDocument/2006/relationships/hyperlink" Target="http://pvkich.edurm.ru/index.php/metodika/prezentatsii/doc_download/95-polozhenie-ob-uchete-mneniya-uchashchikhsya" TargetMode="External"/><Relationship Id="rId10" Type="http://schemas.openxmlformats.org/officeDocument/2006/relationships/hyperlink" Target="http://pvkich.edurm.ru/index.php/metodika/prezentatsii/doc_download/104-professionalnaya-etik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vkich.edurm.ru/index.php/metodika/prezentatsii/doc_download/91-polozhenie-ob-itogovoj-attestatsii-uchashchikhs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1513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Романова Любовь Финниковна</cp:lastModifiedBy>
  <cp:revision>3</cp:revision>
  <dcterms:created xsi:type="dcterms:W3CDTF">2015-10-01T07:36:00Z</dcterms:created>
  <dcterms:modified xsi:type="dcterms:W3CDTF">2016-01-14T13:55:00Z</dcterms:modified>
</cp:coreProperties>
</file>